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DC46" w14:textId="7B23B4FF" w:rsidR="00B60D35" w:rsidRPr="00B31838" w:rsidRDefault="00B60D35" w:rsidP="00B60D3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9675973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4CDF5988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0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2F7A9E8F" w14:textId="0D15C493" w:rsidR="00B60D35" w:rsidRPr="003616A9" w:rsidRDefault="00042D1D" w:rsidP="00B60D35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44"/>
          <w:szCs w:val="28"/>
        </w:rPr>
      </w:pPr>
      <w:r w:rsidRPr="00042D1D">
        <w:rPr>
          <w:rFonts w:ascii="Times New Roman" w:hAnsi="Times New Roman" w:cs="Times New Roman"/>
          <w:bCs/>
          <w:sz w:val="28"/>
          <w:szCs w:val="36"/>
        </w:rPr>
        <w:t xml:space="preserve">от 19 октября 2021 г. № </w:t>
      </w:r>
      <w:r w:rsidR="003616A9" w:rsidRPr="003616A9">
        <w:rPr>
          <w:rFonts w:ascii="Times New Roman" w:hAnsi="Times New Roman" w:cs="Times New Roman"/>
          <w:bCs/>
          <w:sz w:val="28"/>
          <w:szCs w:val="36"/>
        </w:rPr>
        <w:t>4306р</w:t>
      </w:r>
    </w:p>
    <w:p w14:paraId="672A6659" w14:textId="77777777" w:rsidR="00A23104" w:rsidRDefault="00A23104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EB9629A" w14:textId="77777777" w:rsidR="00CA0632" w:rsidRPr="00C205D2" w:rsidRDefault="00CA0632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DD00229" w14:textId="77777777" w:rsidR="00A23104" w:rsidRPr="003F597B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ИЗВЕЩЕНИЕ</w:t>
      </w:r>
    </w:p>
    <w:p w14:paraId="30573466" w14:textId="77777777" w:rsidR="00C82C70" w:rsidRPr="003F597B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проведен</w:t>
      </w:r>
      <w:proofErr w:type="gramStart"/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кциона</w:t>
      </w:r>
    </w:p>
    <w:p w14:paraId="0A37501D" w14:textId="77777777" w:rsidR="003D1BE7" w:rsidRPr="003F597B" w:rsidRDefault="003D1BE7" w:rsidP="00C82C7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112C964" w14:textId="38554C0E" w:rsidR="003D1BE7" w:rsidRPr="00A04F52" w:rsidRDefault="776CEF75" w:rsidP="003D1B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основании распоряжения </w:t>
      </w:r>
      <w:r w:rsidR="002326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 19 октября 2021 года</w:t>
      </w:r>
      <w:r w:rsidR="002326CA" w:rsidRPr="002326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№ 4306р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2326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"О проведении аукциона на право заключения договоров на размещение нестационарных торговых объектов на территории городского округа "Город Архангельск" без предоставления земельного участка" Администрация </w:t>
      </w:r>
      <w:r w:rsid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городского округа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"Город Архангельск" (именуемая в дальнейшем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Организатор аукциона) сообщает о проведении аукциона 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</w:t>
      </w:r>
      <w:bookmarkStart w:id="0" w:name="_GoBack"/>
      <w:bookmarkEnd w:id="0"/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размещение нестационарных торговых объектов на территории городского округа "Город Архангельск</w:t>
      </w:r>
      <w:proofErr w:type="gramEnd"/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без предоставления земельного участка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(именуемый в дальнейшем – Аукцион). </w:t>
      </w:r>
    </w:p>
    <w:p w14:paraId="5E113F18" w14:textId="4849228D" w:rsidR="003D1BE7" w:rsidRPr="00A04F52" w:rsidRDefault="003D1BE7" w:rsidP="003D1B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Организатор Аукциона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3F597B"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"Город Архангельск", 163000, г. Архангельск, пл. В.И. Ленина, д. 5,</w:t>
      </w:r>
      <w:r w:rsidRPr="00A04F52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контактные телефоны (8182)</w:t>
      </w:r>
      <w:r w:rsidR="000E3E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607-290, (8182)</w:t>
      </w:r>
      <w:r w:rsidR="000E3E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607-299 (каб. № 434); адрес электронной почты: 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pastorinams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69C638C" w14:textId="247BBF1A" w:rsidR="003D1BE7" w:rsidRPr="00A04F52" w:rsidRDefault="003D1BE7" w:rsidP="003D1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 проводится на Ун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иверсальной торговой платформе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"Сбербанк – АСТ", в торговой секции "Приватизация, аренда и продажа прав" (</w:t>
      </w:r>
      <w:hyperlink r:id="rId9" w:history="1"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utp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sberbank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ast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NBT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Index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/0/0/0/0</w:t>
        </w:r>
      </w:hyperlink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в соответствии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регламентом торговой секции.</w:t>
      </w:r>
    </w:p>
    <w:p w14:paraId="5805213A" w14:textId="208DA96C" w:rsidR="003D1BE7" w:rsidRPr="00A04F52" w:rsidRDefault="0067406D" w:rsidP="003D1BE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Аукциона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0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F5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года, время начала проведения Аукциона </w:t>
      </w:r>
      <w:r w:rsidR="00E728B7" w:rsidRP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часов 00 минут по московскому времени. </w:t>
      </w:r>
    </w:p>
    <w:p w14:paraId="5DD6CF30" w14:textId="420F7270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срока подачи заявок на участие в Аукционе – 9 часов 00 минут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московскому времени </w:t>
      </w:r>
      <w:r w:rsidR="003C1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5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года. </w:t>
      </w:r>
    </w:p>
    <w:p w14:paraId="4B082873" w14:textId="1E515F29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Окончание срока подачи заявок: </w:t>
      </w:r>
      <w:r w:rsidR="00580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00 минут по московскому времени </w:t>
      </w:r>
      <w:r w:rsidR="0006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D0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6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года. </w:t>
      </w:r>
    </w:p>
    <w:p w14:paraId="576B48D3" w14:textId="017CC0FF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и время рассмотрения заявок на участие в Аукционе: </w:t>
      </w:r>
      <w:r w:rsidR="001D0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F5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года, с </w:t>
      </w:r>
      <w:r w:rsidR="00580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часов 00 минут по московскому времени. </w:t>
      </w:r>
    </w:p>
    <w:p w14:paraId="02EB378F" w14:textId="77777777" w:rsidR="00B664E8" w:rsidRPr="00A04F52" w:rsidRDefault="00B664E8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92243D" w14:textId="75D23A58" w:rsidR="003D1BE7" w:rsidRDefault="003D1BE7" w:rsidP="00A06A14">
      <w:pPr>
        <w:pStyle w:val="a6"/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Предмет Аукциона</w:t>
      </w:r>
    </w:p>
    <w:p w14:paraId="6A05A809" w14:textId="77777777" w:rsidR="00644204" w:rsidRPr="00A04F52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D2748" w14:textId="4D7422CB" w:rsidR="00D81E35" w:rsidRPr="00A04F52" w:rsidRDefault="003F597B" w:rsidP="009945F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 </w:t>
      </w:r>
      <w:r w:rsidR="00AA48A0" w:rsidRPr="00A147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</w:t>
      </w:r>
      <w:r w:rsidR="776CEF75" w:rsidRPr="00A147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л</w:t>
      </w:r>
      <w:r w:rsidR="776CEF75"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</w:t>
      </w:r>
      <w:r w:rsidR="00AA48A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</w:t>
      </w:r>
      <w:r w:rsidR="776CEF75"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на размещение нестационарных торговых объектов без предоставления земельного участка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(д</w:t>
      </w:r>
      <w:r w:rsidR="006C11DD">
        <w:rPr>
          <w:rFonts w:ascii="Times New Roman" w:hAnsi="Times New Roman" w:cs="Times New Roman"/>
          <w:color w:val="000000" w:themeColor="text1"/>
          <w:sz w:val="28"/>
          <w:szCs w:val="28"/>
        </w:rPr>
        <w:t>алее – Договор) сроком на 7 лет;</w:t>
      </w:r>
    </w:p>
    <w:p w14:paraId="595F31A5" w14:textId="5D0E51DB" w:rsidR="00C82C70" w:rsidRPr="00A04F52" w:rsidRDefault="776CEF75" w:rsidP="009945F9">
      <w:pPr>
        <w:pStyle w:val="a7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/>
          <w:color w:val="000000" w:themeColor="text1"/>
          <w:sz w:val="28"/>
          <w:szCs w:val="28"/>
        </w:rPr>
        <w:t>тип (вид) нестационарного торгового объекта: киоск площадью 4 кв.</w:t>
      </w:r>
      <w:r w:rsidR="003F59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м; </w:t>
      </w:r>
    </w:p>
    <w:p w14:paraId="4EF31E96" w14:textId="47F69219" w:rsidR="00C82C70" w:rsidRPr="00A04F52" w:rsidRDefault="776CEF75" w:rsidP="009945F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/>
          <w:color w:val="000000" w:themeColor="text1"/>
          <w:sz w:val="28"/>
          <w:szCs w:val="28"/>
        </w:rPr>
        <w:t>специализация (назначение): питьевая вода;</w:t>
      </w:r>
    </w:p>
    <w:p w14:paraId="3C24D470" w14:textId="7B67A115" w:rsidR="004D7706" w:rsidRPr="00A04F52" w:rsidRDefault="776CEF75" w:rsidP="009945F9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/>
          <w:color w:val="000000" w:themeColor="text1"/>
          <w:sz w:val="28"/>
          <w:szCs w:val="28"/>
        </w:rPr>
        <w:t>размещение</w:t>
      </w:r>
      <w:r w:rsidR="006C11D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AA48A0">
        <w:rPr>
          <w:rFonts w:ascii="Times New Roman" w:hAnsi="Times New Roman"/>
          <w:color w:val="000000" w:themeColor="text1"/>
          <w:sz w:val="28"/>
          <w:szCs w:val="28"/>
        </w:rPr>
        <w:t xml:space="preserve">Исакогорском 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>территориальн</w:t>
      </w:r>
      <w:r w:rsidR="00AA48A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 округ</w:t>
      </w:r>
      <w:r w:rsidR="00AA48A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 города Архангельска</w:t>
      </w:r>
      <w:r w:rsidR="00AA48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183EF0" w14:textId="4B451ED0" w:rsidR="00C82C70" w:rsidRPr="00A04F52" w:rsidRDefault="00640349" w:rsidP="009945F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соответствии с </w:t>
      </w:r>
      <w:r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E728B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унктом</w:t>
      </w:r>
      <w:r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10.14.2 решения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Архангельско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>й городской Думы от 25 октября 2017 года №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581 строительство и установка нестационарных торговых объектов </w:t>
      </w:r>
      <w:r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</w:t>
      </w:r>
      <w:r w:rsidR="00172781"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46797" w:rsidRPr="00A04F5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E4368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роект </w:t>
      </w:r>
      <w:r w:rsidR="003E2069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объекта 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</w:t>
      </w:r>
      <w:r w:rsidR="0036776C">
        <w:rPr>
          <w:rFonts w:ascii="Times New Roman" w:hAnsi="Times New Roman"/>
          <w:color w:val="000000" w:themeColor="text1"/>
          <w:sz w:val="28"/>
          <w:szCs w:val="28"/>
        </w:rPr>
        <w:t>победителем А</w:t>
      </w:r>
      <w:r w:rsidR="00146797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укциона 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на согласование в </w:t>
      </w:r>
      <w:r w:rsidR="00172781" w:rsidRPr="00A04F52">
        <w:rPr>
          <w:rFonts w:ascii="Times New Roman" w:hAnsi="Times New Roman"/>
          <w:color w:val="000000" w:themeColor="text1"/>
          <w:spacing w:val="-6"/>
          <w:sz w:val="28"/>
          <w:szCs w:val="28"/>
        </w:rPr>
        <w:t>департамент градостроительства Администрации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6A14" w:rsidRPr="00B4307B">
        <w:rPr>
          <w:rFonts w:ascii="Times New Roman" w:hAnsi="Times New Roman"/>
          <w:sz w:val="28"/>
          <w:szCs w:val="28"/>
        </w:rPr>
        <w:t>городского округа</w:t>
      </w:r>
      <w:r w:rsidR="00172781" w:rsidRPr="00B4307B">
        <w:rPr>
          <w:rFonts w:ascii="Times New Roman" w:hAnsi="Times New Roman"/>
          <w:sz w:val="28"/>
          <w:szCs w:val="28"/>
        </w:rPr>
        <w:t xml:space="preserve"> 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"Город Архангельск" 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490432" w:rsidRPr="00A04F5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рядке, у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>твержденном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"Го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>род Архангельск" от 22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2019 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390 "Об утверждении Порядка согласования проектов благоустройства объектов, для размещения которых </w:t>
      </w:r>
      <w:r w:rsidR="00E728B7">
        <w:rPr>
          <w:rFonts w:ascii="Times New Roman" w:hAnsi="Times New Roman"/>
          <w:color w:val="000000" w:themeColor="text1"/>
          <w:sz w:val="28"/>
          <w:szCs w:val="28"/>
        </w:rPr>
        <w:br/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50176A1E" w14:textId="08AF1B3A" w:rsidR="00C82C70" w:rsidRPr="00A04F52" w:rsidRDefault="003F597B" w:rsidP="00C82C70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E728B7">
        <w:rPr>
          <w:rFonts w:ascii="Times New Roman" w:hAnsi="Times New Roman"/>
          <w:color w:val="000000" w:themeColor="text1"/>
          <w:sz w:val="28"/>
          <w:szCs w:val="28"/>
        </w:rPr>
        <w:br/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</w:t>
      </w:r>
      <w:r w:rsidR="00E728B7" w:rsidRPr="00E728B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юридическое лицо или индивидуальный предприниматель, осуществляющий торговую деятельность. </w:t>
      </w:r>
    </w:p>
    <w:p w14:paraId="1E414C27" w14:textId="77777777" w:rsidR="003D1BE7" w:rsidRPr="00A04F52" w:rsidRDefault="003D1BE7" w:rsidP="00985515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лотах 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4552E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извещению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E83E9F" w14:textId="15AD3245" w:rsidR="003D1BE7" w:rsidRDefault="003F597B" w:rsidP="003F597B">
      <w:pPr>
        <w:spacing w:before="120" w:after="1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</w:t>
      </w:r>
      <w:r w:rsidR="00E44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цена лота</w:t>
      </w:r>
      <w:r w:rsidR="004F3FA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сумма задатка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шаг </w:t>
      </w:r>
      <w:r w:rsidR="00644204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</w:t>
      </w:r>
      <w:r w:rsidR="00CD213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рублях)</w:t>
      </w:r>
    </w:p>
    <w:tbl>
      <w:tblPr>
        <w:tblStyle w:val="a9"/>
        <w:tblW w:w="97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4619"/>
        <w:gridCol w:w="2055"/>
        <w:gridCol w:w="1267"/>
      </w:tblGrid>
      <w:tr w:rsidR="00684C8E" w:rsidRPr="00A04F52" w14:paraId="6A3F0DD7" w14:textId="77777777" w:rsidTr="009945F9"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46BC" w14:textId="02D00BEA" w:rsidR="00684C8E" w:rsidRPr="00A147AD" w:rsidRDefault="00684C8E" w:rsidP="00A147AD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1BDD" w14:textId="77777777" w:rsidR="00A147AD" w:rsidRDefault="00684C8E" w:rsidP="00A147A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 (минимальная) це</w:t>
            </w:r>
            <w:r w:rsid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за право заключения договора </w:t>
            </w: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размещение нестационарного торгового объекта </w:t>
            </w: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без предоставления земельного участка </w:t>
            </w:r>
          </w:p>
          <w:p w14:paraId="0AA6AC5A" w14:textId="1FC5E061" w:rsidR="00684C8E" w:rsidRPr="00A147AD" w:rsidRDefault="00684C8E" w:rsidP="00A147A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 учетом НДС) </w:t>
            </w:r>
            <w:r w:rsidRPr="00A14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EC1" w14:textId="67F64313" w:rsidR="00684C8E" w:rsidRPr="00A147AD" w:rsidRDefault="00684C8E" w:rsidP="005D58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заявки (задаток) на участие </w:t>
            </w:r>
            <w:r w:rsidRPr="00A14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аукционе </w:t>
            </w:r>
          </w:p>
          <w:p w14:paraId="00290FC2" w14:textId="77777777" w:rsidR="00684C8E" w:rsidRPr="00A147AD" w:rsidRDefault="00684C8E" w:rsidP="005D58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4574D" w14:textId="77777777" w:rsidR="00684C8E" w:rsidRPr="00A147AD" w:rsidRDefault="00684C8E" w:rsidP="00985515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аукциона</w:t>
            </w:r>
          </w:p>
          <w:p w14:paraId="66678027" w14:textId="77777777" w:rsidR="00684C8E" w:rsidRPr="00A147AD" w:rsidRDefault="00684C8E" w:rsidP="00985515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</w:tr>
      <w:tr w:rsidR="00684C8E" w:rsidRPr="00A04F52" w14:paraId="25C2A3D1" w14:textId="77777777" w:rsidTr="009945F9">
        <w:tc>
          <w:tcPr>
            <w:tcW w:w="1760" w:type="dxa"/>
            <w:tcBorders>
              <w:top w:val="single" w:sz="4" w:space="0" w:color="auto"/>
            </w:tcBorders>
          </w:tcPr>
          <w:p w14:paraId="3B11C559" w14:textId="0265D04D" w:rsidR="00684C8E" w:rsidRPr="00A147AD" w:rsidRDefault="00684C8E" w:rsidP="00A14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43B9EBF" w14:textId="19350E65" w:rsidR="00684C8E" w:rsidRPr="00A147AD" w:rsidRDefault="00684C8E" w:rsidP="00A14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73F1150C" w14:textId="23FD6210" w:rsidR="00684C8E" w:rsidRPr="00A147AD" w:rsidRDefault="00684C8E" w:rsidP="00A147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B43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4CBE2C79" w14:textId="20143E5B" w:rsidR="00684C8E" w:rsidRPr="00A147AD" w:rsidRDefault="00B4307B" w:rsidP="005D589D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</w:tr>
      <w:tr w:rsidR="00684C8E" w:rsidRPr="00A04F52" w14:paraId="63F7DD6B" w14:textId="77777777" w:rsidTr="009945F9">
        <w:tc>
          <w:tcPr>
            <w:tcW w:w="1760" w:type="dxa"/>
          </w:tcPr>
          <w:p w14:paraId="4E6DF58A" w14:textId="16F4C79C" w:rsidR="00684C8E" w:rsidRPr="00A147AD" w:rsidRDefault="00684C8E" w:rsidP="00A147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</w:p>
        </w:tc>
        <w:tc>
          <w:tcPr>
            <w:tcW w:w="4619" w:type="dxa"/>
          </w:tcPr>
          <w:p w14:paraId="72EFB992" w14:textId="237609EA" w:rsidR="00684C8E" w:rsidRPr="00A147AD" w:rsidRDefault="00684C8E" w:rsidP="00A147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</w:t>
            </w:r>
          </w:p>
        </w:tc>
        <w:tc>
          <w:tcPr>
            <w:tcW w:w="2055" w:type="dxa"/>
          </w:tcPr>
          <w:p w14:paraId="287A8620" w14:textId="4AA7BD41" w:rsidR="00684C8E" w:rsidRPr="00A147AD" w:rsidRDefault="00684C8E" w:rsidP="00A14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A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4307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67" w:type="dxa"/>
          </w:tcPr>
          <w:p w14:paraId="346E7D3E" w14:textId="43A8F76F" w:rsidR="00684C8E" w:rsidRPr="00A147AD" w:rsidRDefault="00B4307B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</w:tr>
    </w:tbl>
    <w:p w14:paraId="1FCA5181" w14:textId="77777777" w:rsidR="000E3E6B" w:rsidRDefault="000E3E6B" w:rsidP="00EA53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D4623" w14:textId="70B799A4" w:rsidR="00A23104" w:rsidRPr="00A04F52" w:rsidRDefault="00A23104" w:rsidP="00EA53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1CAA62E" w14:textId="498F3208" w:rsidR="005B77CF" w:rsidRPr="00A04F52" w:rsidRDefault="003F597B" w:rsidP="00EA5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0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</w:p>
    <w:p w14:paraId="616E2C7B" w14:textId="3A7823C0" w:rsidR="005B77CF" w:rsidRPr="00A04F52" w:rsidRDefault="003F597B" w:rsidP="00EA5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Оплата цены Договора осуществляется победителем Аукциона (участником Аукциона, сделавшим предпоследнее предложение о цене Договора, в случае уклонения победителя Аукциона от заключения Договора)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порядке и размере:</w:t>
      </w:r>
    </w:p>
    <w:p w14:paraId="035D4D67" w14:textId="30E4BBD1" w:rsidR="005B77CF" w:rsidRPr="00A04F52" w:rsidRDefault="005B77CF" w:rsidP="00EA5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единовременным платежом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до подписания Договора;</w:t>
      </w:r>
    </w:p>
    <w:p w14:paraId="7CA68305" w14:textId="2C2A8CEC" w:rsidR="00733343" w:rsidRPr="00A04F52" w:rsidRDefault="005B77CF" w:rsidP="00EA5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рассрочку ежегодно равными частями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первого месяца каждого года действия Договора, начиная со второго года. При этом на вносимую ежегодно сумму денежных сре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5909E5" w14:textId="77777777" w:rsidR="00E80800" w:rsidRPr="00A04F52" w:rsidRDefault="005942CC" w:rsidP="00EA5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счет оплаты засчитывается сумма внесенного задатка.</w:t>
      </w:r>
    </w:p>
    <w:p w14:paraId="434D7B09" w14:textId="0E2AA53E" w:rsidR="00733343" w:rsidRPr="00A04F52" w:rsidRDefault="003F597B" w:rsidP="00EA5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претенд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подает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и вносит задаток в соотв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условиями проведения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укциона.</w:t>
      </w:r>
    </w:p>
    <w:p w14:paraId="1E290AE0" w14:textId="77777777" w:rsidR="00733343" w:rsidRPr="00A04F52" w:rsidRDefault="00733343" w:rsidP="00EA5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60061E4C" w14:textId="1511F020" w:rsidR="00083C7C" w:rsidRPr="00A04F52" w:rsidRDefault="776CEF75" w:rsidP="00EA5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3F28632B" w14:textId="77777777" w:rsidR="003F597B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A45DD1" w14:textId="0B714ADB" w:rsidR="00CD2136" w:rsidRPr="003F597B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D213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заявки</w:t>
      </w:r>
    </w:p>
    <w:p w14:paraId="44EAFD9C" w14:textId="77777777" w:rsidR="00CD2136" w:rsidRPr="00A04F52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48558" w14:textId="44170A95" w:rsidR="00CD2136" w:rsidRPr="00A04F52" w:rsidRDefault="003F597B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6442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заявитель, получивший аккредитацию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зарегистрированный на ЭП, подает заявку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согласно приложению №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 настоящему извещению и в соответствии с инструкцией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заполнению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электронной форме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3 к настоящему извещению.</w:t>
      </w:r>
    </w:p>
    <w:p w14:paraId="4B94D5A5" w14:textId="77777777" w:rsidR="00AE16E0" w:rsidRPr="00A04F52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6D1E8B" w14:textId="3E0689DD" w:rsidR="00AE16E0" w:rsidRPr="003F597B" w:rsidRDefault="003F597B" w:rsidP="003F597B">
      <w:pPr>
        <w:tabs>
          <w:tab w:val="left" w:pos="284"/>
        </w:tabs>
        <w:suppressAutoHyphens/>
        <w:overflowPunct w:val="0"/>
        <w:autoSpaceDE w:val="0"/>
        <w:spacing w:after="0" w:line="24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приема заявки</w:t>
      </w:r>
    </w:p>
    <w:p w14:paraId="3DEEC669" w14:textId="77777777" w:rsidR="00AE16E0" w:rsidRPr="00A04F52" w:rsidRDefault="00AE16E0" w:rsidP="00AE16E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1B1F9E" w14:textId="7AA74FDC" w:rsidR="00AE16E0" w:rsidRDefault="003F597B" w:rsidP="00511ED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заявку на участие в </w:t>
      </w:r>
      <w:r w:rsidR="00644204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в любое время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момента размещения на официальном информационном Интернет-портале </w:t>
      </w:r>
      <w:r w:rsidR="000E3E6B">
        <w:rPr>
          <w:rFonts w:ascii="Times New Roman" w:hAnsi="Times New Roman"/>
          <w:sz w:val="28"/>
          <w:szCs w:val="28"/>
        </w:rPr>
        <w:t>муниципального образования</w:t>
      </w:r>
      <w:r w:rsidR="00A06A14" w:rsidRPr="00B4307B">
        <w:rPr>
          <w:rFonts w:ascii="Times New Roman" w:hAnsi="Times New Roman"/>
          <w:sz w:val="28"/>
          <w:szCs w:val="28"/>
        </w:rPr>
        <w:t xml:space="preserve"> </w:t>
      </w:r>
      <w:r w:rsidR="00AE16E0" w:rsidRPr="00B4307B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Архангельск" 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Российской Федерации для размещения информации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торгов 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torgi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извещения о проведении </w:t>
      </w:r>
      <w:r w:rsidR="00A452C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предусмотренных документацией об </w:t>
      </w:r>
      <w:r w:rsidR="00A452C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укционе, даты и времени окончания срока подачи заявок на участие</w:t>
      </w:r>
      <w:proofErr w:type="gramEnd"/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52C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укционе.</w:t>
      </w:r>
    </w:p>
    <w:p w14:paraId="6EC2B0A5" w14:textId="22F178CC" w:rsidR="00AE16E0" w:rsidRPr="00A04F52" w:rsidRDefault="003F597B" w:rsidP="00511ED1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должна содержать следующие документы и информацию: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66F63E09" w14:textId="77777777" w:rsidR="00AE16E0" w:rsidRPr="00A04F52" w:rsidRDefault="00AE16E0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14:paraId="1228129C" w14:textId="776CF9B8" w:rsidR="00AE16E0" w:rsidRPr="00A04F52" w:rsidRDefault="00AE16E0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633E52A2" w14:textId="77777777" w:rsidR="00AE16E0" w:rsidRPr="00A04F52" w:rsidRDefault="00985515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юридических лиц:</w:t>
      </w:r>
    </w:p>
    <w:p w14:paraId="3D0EC2FE" w14:textId="11137A9C" w:rsidR="00AE16E0" w:rsidRPr="00A04F52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от имени заявителя - юридического лица действует иное лицо,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заявка должна содержать также доверенность на осуществление действий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2CEEBE1F" w14:textId="335366F9" w:rsidR="00AE16E0" w:rsidRPr="00A04F52" w:rsidRDefault="00AE16E0" w:rsidP="00EA534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04338751" w14:textId="56727C0E" w:rsidR="00AE16E0" w:rsidRPr="00A04F52" w:rsidRDefault="00AE16E0" w:rsidP="00EA534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учредительные документы заявителя (для юридических лиц).</w:t>
      </w:r>
    </w:p>
    <w:p w14:paraId="3CF9907F" w14:textId="185A4E76" w:rsidR="00AE16E0" w:rsidRPr="003F597B" w:rsidRDefault="003F597B" w:rsidP="00EA534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776CEF75" w:rsidRP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подать только одну заявку на участие в Аукционе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лоту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E40A0F" w14:textId="7BCA3B85" w:rsidR="00AE16E0" w:rsidRPr="003F597B" w:rsidRDefault="003F597B" w:rsidP="00EA534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Заявитель вправе отозвать заявку </w:t>
      </w:r>
      <w:proofErr w:type="gramStart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Аукционе, указанного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извещении о проведении Аукциона.</w:t>
      </w:r>
    </w:p>
    <w:p w14:paraId="59EE3C93" w14:textId="3EA2DA99" w:rsidR="00AE16E0" w:rsidRPr="003F597B" w:rsidRDefault="003F597B" w:rsidP="00EA534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Аукционе.</w:t>
      </w:r>
    </w:p>
    <w:p w14:paraId="03787F81" w14:textId="08A90869" w:rsidR="00AE16E0" w:rsidRPr="003F597B" w:rsidRDefault="003F597B" w:rsidP="00EA534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7912B650" w14:textId="074EF99A" w:rsidR="00AE16E0" w:rsidRPr="003F597B" w:rsidRDefault="003F597B" w:rsidP="00EA5345">
      <w:pPr>
        <w:tabs>
          <w:tab w:val="left" w:pos="851"/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Поступление заявки на участие в Аукционе является поручением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7543121E" w14:textId="7FAF9EAF" w:rsidR="00AE16E0" w:rsidRPr="003F597B" w:rsidRDefault="003F597B" w:rsidP="00EA5345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одного дня, следующего за днем получения заявки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994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0E3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1804B7B4" w14:textId="3B6DDACA" w:rsidR="00AE16E0" w:rsidRPr="00A04F52" w:rsidRDefault="00AE16E0" w:rsidP="00EA534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извещения электронного аукциона;</w:t>
      </w:r>
    </w:p>
    <w:p w14:paraId="3FACD209" w14:textId="006F55F2" w:rsidR="00AE16E0" w:rsidRPr="00A04F52" w:rsidRDefault="00AE16E0" w:rsidP="00EA534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присвоенный регистрационный номер заявки.</w:t>
      </w:r>
    </w:p>
    <w:p w14:paraId="1D475D8C" w14:textId="6658891F" w:rsidR="00AE16E0" w:rsidRPr="00A04F52" w:rsidRDefault="003F597B" w:rsidP="00EA534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отклоняется оператором ЭП в случае если:</w:t>
      </w:r>
    </w:p>
    <w:p w14:paraId="327AB5CC" w14:textId="77777777" w:rsidR="00AE16E0" w:rsidRPr="00A04F52" w:rsidRDefault="00AE16E0" w:rsidP="00EA534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3874C533" w14:textId="28635572" w:rsidR="00AE16E0" w:rsidRPr="00A04F52" w:rsidRDefault="00AE16E0" w:rsidP="00EA534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отсутствуют на счете заявителя, открытом для проведения операций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укционе, в отношении которых не осуществлено блокирование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проведения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укциона;</w:t>
      </w:r>
    </w:p>
    <w:p w14:paraId="2A4D041E" w14:textId="77777777" w:rsidR="00AE16E0" w:rsidRPr="00A04F52" w:rsidRDefault="00AE16E0" w:rsidP="00EA534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поступила после дня и времени окончания срока подачи заявок.</w:t>
      </w:r>
    </w:p>
    <w:p w14:paraId="11DCE9AD" w14:textId="0D8688AA" w:rsidR="00CE4399" w:rsidRPr="003F597B" w:rsidRDefault="003F597B" w:rsidP="00EA534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определения участников Аукциона</w:t>
      </w:r>
      <w:r w:rsid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D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067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 года.</w:t>
      </w:r>
    </w:p>
    <w:p w14:paraId="6BD9030A" w14:textId="6D9156D5" w:rsidR="00CE4399" w:rsidRPr="00A04F52" w:rsidRDefault="007D4A4D" w:rsidP="00EA5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2CEFB59E" w14:textId="387DF47D" w:rsidR="00CE4399" w:rsidRPr="00A04F52" w:rsidRDefault="007D4A4D" w:rsidP="00EA5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5D74F1A5" w14:textId="0F6791D8" w:rsidR="00AE16E0" w:rsidRDefault="007D4A4D" w:rsidP="00EA53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Интернет-портале </w:t>
      </w:r>
      <w:r w:rsidR="00B4307B">
        <w:rPr>
          <w:rFonts w:ascii="Times New Roman" w:hAnsi="Times New Roman"/>
          <w:sz w:val="28"/>
          <w:szCs w:val="28"/>
        </w:rPr>
        <w:t>муниципального образования</w:t>
      </w:r>
      <w:r w:rsidR="00A06A1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"Город Архангельск"</w:t>
      </w:r>
      <w:r w:rsidR="00A06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A06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направляет для размещения на ЭП.</w:t>
      </w:r>
    </w:p>
    <w:p w14:paraId="093167F2" w14:textId="77777777" w:rsidR="007D4A4D" w:rsidRPr="00A04F52" w:rsidRDefault="007D4A4D" w:rsidP="007D4A4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D4730" w14:textId="476D67A2" w:rsidR="00C47F6D" w:rsidRPr="00A04F52" w:rsidRDefault="007D4A4D" w:rsidP="007D4A4D">
      <w:pPr>
        <w:pStyle w:val="a6"/>
        <w:tabs>
          <w:tab w:val="left" w:pos="284"/>
        </w:tabs>
        <w:spacing w:after="0" w:line="240" w:lineRule="atLeast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7F6D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задатка</w:t>
      </w:r>
    </w:p>
    <w:p w14:paraId="45FB0818" w14:textId="77777777" w:rsidR="00C47F6D" w:rsidRPr="00A04F52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19EFD" w14:textId="092C32E1" w:rsidR="00C47F6D" w:rsidRPr="007D4A4D" w:rsidRDefault="007D4A4D" w:rsidP="00EA534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вносит задаток в размере 10 процентов от начальной цены Аукциона. </w:t>
      </w:r>
    </w:p>
    <w:p w14:paraId="7A27ED8F" w14:textId="36A0A0E4" w:rsidR="00C47F6D" w:rsidRDefault="007D4A4D" w:rsidP="00A14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задатка за лот</w:t>
      </w:r>
      <w:r w:rsidR="00A147AD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</w:p>
    <w:p w14:paraId="078FE714" w14:textId="47197F17" w:rsidR="00A147AD" w:rsidRDefault="00A147AD" w:rsidP="00A14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1 – 72 рубля </w:t>
      </w:r>
      <w:r w:rsidR="00B4307B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копеек;</w:t>
      </w:r>
    </w:p>
    <w:p w14:paraId="17F418E5" w14:textId="420CC2F7" w:rsidR="00A147AD" w:rsidRDefault="00A147AD" w:rsidP="00A14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2 – 72 рубля </w:t>
      </w:r>
      <w:r w:rsidR="00B4307B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копеек.</w:t>
      </w:r>
    </w:p>
    <w:p w14:paraId="3202A2C1" w14:textId="0A6BB4A7" w:rsidR="00850102" w:rsidRPr="00A04F52" w:rsidRDefault="007D4A4D" w:rsidP="00A14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Внесенный задаток претендентам, не допущенным к участию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6BFDD219" w14:textId="00AAD994" w:rsidR="00850102" w:rsidRPr="00A04F52" w:rsidRDefault="007D4A4D" w:rsidP="00EA53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3F9E9981" w14:textId="3569C5AD" w:rsidR="00C717FB" w:rsidRPr="00A04F52" w:rsidRDefault="007D4A4D" w:rsidP="00EA53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победитель Аукциона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81CF26A" w14:textId="43A582C8" w:rsidR="00C47F6D" w:rsidRPr="00A04F52" w:rsidRDefault="007D4A4D" w:rsidP="00EA53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Аукциона вправе отказаться от Аукциона не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2DE70141" w14:textId="169C063B" w:rsidR="00AE16E0" w:rsidRPr="007D4A4D" w:rsidRDefault="007D4A4D" w:rsidP="009945F9">
      <w:pPr>
        <w:pStyle w:val="a6"/>
        <w:tabs>
          <w:tab w:val="left" w:pos="4056"/>
        </w:tabs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E16E0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Требования к участникам </w:t>
      </w:r>
      <w:r w:rsidR="00A1714A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16E0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укциона</w:t>
      </w:r>
    </w:p>
    <w:p w14:paraId="53128261" w14:textId="77777777" w:rsidR="00AE16E0" w:rsidRPr="00A04F52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67E779F" w14:textId="3E3CF591" w:rsidR="005A295E" w:rsidRPr="007D4A4D" w:rsidRDefault="007D4A4D" w:rsidP="00C12151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Претендентом на участие в Аукционе может быть любое юридическое лицо, осуществляющее торговую деятельность, независимо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19BDFA34" w14:textId="3DD890CB" w:rsidR="00AE16E0" w:rsidRPr="007D4A4D" w:rsidRDefault="007D4A4D" w:rsidP="00C12151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заявитель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7694362D" w14:textId="3837A09A" w:rsidR="00AE16E0" w:rsidRPr="007D4A4D" w:rsidRDefault="007D4A4D" w:rsidP="00C1215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Заявителем не вправе быть лицо:</w:t>
      </w:r>
    </w:p>
    <w:p w14:paraId="43D3546B" w14:textId="699EB3C4" w:rsidR="00AE16E0" w:rsidRPr="00A04F52" w:rsidRDefault="00AE16E0" w:rsidP="00C1215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проведения ликвидации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наличие решения арбитражного суда о признании банкротом и об открытии конкурсного производства;</w:t>
      </w:r>
    </w:p>
    <w:p w14:paraId="06187D81" w14:textId="5B68C5B7" w:rsidR="00AE16E0" w:rsidRPr="00A04F52" w:rsidRDefault="00AE16E0" w:rsidP="00C1215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приостановления деятельности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Кодексом Российской Федерации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2B95A5A7" w14:textId="5D75EE3F" w:rsidR="00AE16E0" w:rsidRPr="00A04F52" w:rsidRDefault="00AE16E0" w:rsidP="00C1215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предоставления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недостоверных сведений, содержащихся в документах, прилагаемых к заявке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029A0C74" w14:textId="77777777" w:rsidR="00AE16E0" w:rsidRPr="00A04F52" w:rsidRDefault="00AE16E0" w:rsidP="00C1215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представившее не все документы, перечисленные в извещении;</w:t>
      </w:r>
    </w:p>
    <w:p w14:paraId="246B4F23" w14:textId="77777777" w:rsidR="00AE16E0" w:rsidRPr="00A04F52" w:rsidRDefault="00AE16E0" w:rsidP="00C1215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412DAE20" w14:textId="1041CEE4" w:rsidR="00AE16E0" w:rsidRPr="00A04F52" w:rsidRDefault="00AE16E0" w:rsidP="00C1215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подало две и более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в отношении одного и того же лота при условии, если поданные ранее заявки таким лицом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отозваны.</w:t>
      </w:r>
      <w:proofErr w:type="gramEnd"/>
    </w:p>
    <w:p w14:paraId="169226F6" w14:textId="4918FA27" w:rsidR="00AE16E0" w:rsidRPr="007D4A4D" w:rsidRDefault="007D4A4D" w:rsidP="00C12151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Основаниями для отказа в допуске к участию в Аукционе являются:</w:t>
      </w:r>
    </w:p>
    <w:p w14:paraId="57325036" w14:textId="77777777" w:rsidR="000D4D9B" w:rsidRPr="00511ED1" w:rsidRDefault="00AE16E0" w:rsidP="00C12151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непредставление документов, подтверждающих </w:t>
      </w:r>
      <w:r w:rsidR="005B787A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осуществление заявителем</w:t>
      </w:r>
      <w:r w:rsidR="000D4D9B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торговой деятельности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или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наличие в таких документах недостоверных сведений;</w:t>
      </w:r>
    </w:p>
    <w:p w14:paraId="27B645C6" w14:textId="5C4C70E9" w:rsidR="005A5B26" w:rsidRPr="00A04F52" w:rsidRDefault="776CEF75" w:rsidP="00C12151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относится к лицам, указанным в пункте </w:t>
      </w:r>
      <w:r w:rsidR="007D4A4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2E9E37" w14:textId="77777777" w:rsidR="00AE16E0" w:rsidRPr="00A04F52" w:rsidRDefault="00AE16E0" w:rsidP="00C12151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невнесение задатка на счет оператора электронной площадки.</w:t>
      </w:r>
    </w:p>
    <w:p w14:paraId="62486C05" w14:textId="77777777" w:rsidR="00012288" w:rsidRPr="00A04F52" w:rsidRDefault="00012288" w:rsidP="00C12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71D20B" w14:textId="5CB9F3CA" w:rsidR="00012288" w:rsidRPr="007D4A4D" w:rsidRDefault="007D4A4D" w:rsidP="00C121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2288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победителя </w:t>
      </w:r>
      <w:r w:rsidR="00A1714A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12288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укциона</w:t>
      </w:r>
    </w:p>
    <w:p w14:paraId="4101652C" w14:textId="77777777" w:rsidR="00012288" w:rsidRPr="00A04F52" w:rsidRDefault="00012288" w:rsidP="00C121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8C91EC" w14:textId="0B3685B6" w:rsidR="00012288" w:rsidRPr="007D4A4D" w:rsidRDefault="007D4A4D" w:rsidP="00C121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определения победителя Аукциона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1D0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 </w:t>
      </w:r>
      <w:r w:rsidR="00F5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</w:t>
      </w:r>
      <w:r w:rsidR="00EA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228D0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окончания аукциона</w:t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B73211" w14:textId="5FCAA5AB" w:rsidR="00F373F0" w:rsidRPr="00A04F52" w:rsidRDefault="007D4A4D" w:rsidP="00C1215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Выигравшим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признается лицо, предложившее наиболее высокую цену 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право заключения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оговора на размещение нестационарного торгового объекта</w:t>
      </w:r>
      <w:r w:rsidR="00E9548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3F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предоставления земельного участка (далее – Договор).</w:t>
      </w:r>
    </w:p>
    <w:p w14:paraId="4B99056E" w14:textId="77777777" w:rsidR="00644204" w:rsidRPr="00A04F52" w:rsidRDefault="00644204" w:rsidP="00C121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2B21AE" w14:textId="2F7F9D34" w:rsidR="00012288" w:rsidRPr="00D228D0" w:rsidRDefault="00D228D0" w:rsidP="00C121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2288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заключения </w:t>
      </w:r>
      <w:r w:rsidR="00A1714A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12288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оговора</w:t>
      </w:r>
    </w:p>
    <w:p w14:paraId="1299C43A" w14:textId="77777777" w:rsidR="00012288" w:rsidRPr="00A04F52" w:rsidRDefault="00012288" w:rsidP="00C12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E639BF" w14:textId="7AA7D1B5" w:rsidR="005A5B26" w:rsidRPr="00A04F52" w:rsidRDefault="00D228D0" w:rsidP="00C1215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15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A06A14" w:rsidRPr="00B4307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A5B26" w:rsidRPr="00B4307B">
        <w:rPr>
          <w:rFonts w:ascii="Times New Roman" w:hAnsi="Times New Roman" w:cs="Times New Roman"/>
          <w:sz w:val="28"/>
          <w:szCs w:val="28"/>
        </w:rPr>
        <w:t xml:space="preserve">"Город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Архангельск" по форме согласно приложению № 5 </w:t>
      </w:r>
      <w:r w:rsidR="009945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извещению.</w:t>
      </w:r>
    </w:p>
    <w:p w14:paraId="0D4B9835" w14:textId="7B805E3F" w:rsidR="005A5B26" w:rsidRPr="00A04F52" w:rsidRDefault="00D228D0" w:rsidP="00C1215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34.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Договора составляет 5 рабочих дней со дня проведения Аукциона.</w:t>
      </w:r>
    </w:p>
    <w:p w14:paraId="7AB16158" w14:textId="6EF4AC69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</w:t>
      </w:r>
      <w:r w:rsidR="00A04F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победитель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0CA0C098" w14:textId="66AA68FB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нестационарного торгового объекта (далее </w:t>
      </w:r>
      <w:r w:rsidR="00F32866" w:rsidRPr="00F328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2059948B" w14:textId="5FB23E63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58DA43DD" w14:textId="6879DB53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</w:t>
      </w:r>
      <w:proofErr w:type="gramStart"/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E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цене, предложенной участником 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 сделавшим предпоследнее предложение о цене</w:t>
      </w:r>
      <w:proofErr w:type="gramEnd"/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E0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B4088C" w14:textId="78DC7370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4E0952EC" w14:textId="66582019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(участник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укциона, сделавший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предпоследнее предложение о цене Договора, в случае уклонения победителя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от заключения Договора) вправе досрочно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905B90" w14:textId="08D00FD1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не подано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принято решение об отказе в допуске к участию в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всем претендентам, подавшим заявки.</w:t>
      </w:r>
    </w:p>
    <w:p w14:paraId="3100391F" w14:textId="30FB6CCA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 признается несостоявшимся, если в нем участвовал только один участник, в том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2586D93" w14:textId="1C06A6BC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43.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</w:t>
      </w:r>
      <w:r w:rsidR="000E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 единственным участником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7AB5E4CF" w14:textId="5282D9CA" w:rsidR="00012288" w:rsidRPr="00A04F52" w:rsidRDefault="00D228D0" w:rsidP="00EA534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="000E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в случаях, указанных в пункте </w:t>
      </w:r>
      <w:r w:rsidR="00F52A11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Договор</w:t>
      </w:r>
      <w:r w:rsidR="000E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 заключен с победителем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или участником  Аукциона, сделавшим предпоследнее предложение о цене Аукциона, вправе о</w:t>
      </w:r>
      <w:r w:rsidR="000E3E6B">
        <w:rPr>
          <w:rFonts w:ascii="Times New Roman" w:hAnsi="Times New Roman" w:cs="Times New Roman"/>
          <w:color w:val="000000" w:themeColor="text1"/>
          <w:sz w:val="28"/>
          <w:szCs w:val="28"/>
        </w:rPr>
        <w:t>бъявить о проведении повторного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</w:t>
      </w:r>
    </w:p>
    <w:p w14:paraId="4DDBEF00" w14:textId="77777777" w:rsidR="00A04F52" w:rsidRPr="00A04F52" w:rsidRDefault="00A04F52" w:rsidP="00A04F5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9DDFB" w14:textId="0D1086F3" w:rsidR="00383D57" w:rsidRPr="00D228D0" w:rsidRDefault="00D228D0" w:rsidP="00C1215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162E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83D57" w:rsidRPr="00D228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Разрешение споров</w:t>
      </w:r>
    </w:p>
    <w:p w14:paraId="3461D779" w14:textId="77777777" w:rsidR="00383D57" w:rsidRPr="00A04F52" w:rsidRDefault="00383D57" w:rsidP="00383D5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1E6869" w14:textId="2CAC64F7" w:rsidR="00511ED1" w:rsidRDefault="00D228D0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45. 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Заявитель, участник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укциона, не согласные с решением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действиями организатора или оператора ЭП, вправе обжаловать </w:t>
      </w:r>
      <w:r w:rsidR="000E3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в судебном порядке.</w:t>
      </w:r>
    </w:p>
    <w:p w14:paraId="74246EB7" w14:textId="77777777" w:rsidR="00511ED1" w:rsidRDefault="00511ED1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EBF3C5" w14:textId="6F1C8DD7" w:rsidR="00AA4A24" w:rsidRPr="006C7C41" w:rsidRDefault="00511ED1" w:rsidP="009945F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AA4A24" w:rsidRPr="006C7C41" w:rsidSect="000E3E6B"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1701" w:header="567" w:footer="3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9DE30" w14:textId="77777777" w:rsidR="002A3007" w:rsidRDefault="002A3007" w:rsidP="00AE16E0">
      <w:pPr>
        <w:spacing w:after="0" w:line="240" w:lineRule="auto"/>
      </w:pPr>
      <w:r>
        <w:separator/>
      </w:r>
    </w:p>
  </w:endnote>
  <w:endnote w:type="continuationSeparator" w:id="0">
    <w:p w14:paraId="107C6D67" w14:textId="77777777" w:rsidR="002A3007" w:rsidRDefault="002A3007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776CEF75" w14:paraId="7CA12668" w14:textId="77777777" w:rsidTr="776CEF75">
      <w:tc>
        <w:tcPr>
          <w:tcW w:w="3635" w:type="dxa"/>
        </w:tcPr>
        <w:p w14:paraId="61AF640E" w14:textId="3C83E643" w:rsidR="776CEF75" w:rsidRDefault="776CEF75" w:rsidP="776CEF75">
          <w:pPr>
            <w:pStyle w:val="af5"/>
            <w:ind w:left="-115"/>
          </w:pPr>
        </w:p>
      </w:tc>
      <w:tc>
        <w:tcPr>
          <w:tcW w:w="3635" w:type="dxa"/>
        </w:tcPr>
        <w:p w14:paraId="258D5E57" w14:textId="64437DE7" w:rsidR="776CEF75" w:rsidRDefault="776CEF75" w:rsidP="776CEF75">
          <w:pPr>
            <w:pStyle w:val="af5"/>
            <w:jc w:val="center"/>
          </w:pPr>
        </w:p>
      </w:tc>
      <w:tc>
        <w:tcPr>
          <w:tcW w:w="3635" w:type="dxa"/>
        </w:tcPr>
        <w:p w14:paraId="7E6B5D86" w14:textId="23D55209" w:rsidR="776CEF75" w:rsidRDefault="776CEF75" w:rsidP="776CEF75">
          <w:pPr>
            <w:pStyle w:val="af5"/>
            <w:ind w:right="-115"/>
            <w:jc w:val="right"/>
          </w:pPr>
        </w:p>
      </w:tc>
    </w:tr>
  </w:tbl>
  <w:p w14:paraId="4C5B04BC" w14:textId="28693DAC" w:rsidR="776CEF75" w:rsidRDefault="776CEF75" w:rsidP="776CEF7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30E75" w14:textId="77777777" w:rsidR="002A3007" w:rsidRDefault="002A3007" w:rsidP="00AE16E0">
      <w:pPr>
        <w:spacing w:after="0" w:line="240" w:lineRule="auto"/>
      </w:pPr>
      <w:r>
        <w:separator/>
      </w:r>
    </w:p>
  </w:footnote>
  <w:footnote w:type="continuationSeparator" w:id="0">
    <w:p w14:paraId="18A0D29A" w14:textId="77777777" w:rsidR="002A3007" w:rsidRDefault="002A3007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8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2587EE7" w14:textId="43B302BF" w:rsidR="009945F9" w:rsidRPr="009945F9" w:rsidRDefault="009945F9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9945F9">
          <w:rPr>
            <w:rFonts w:ascii="Times New Roman" w:hAnsi="Times New Roman" w:cs="Times New Roman"/>
            <w:sz w:val="28"/>
          </w:rPr>
          <w:fldChar w:fldCharType="begin"/>
        </w:r>
        <w:r w:rsidRPr="009945F9">
          <w:rPr>
            <w:rFonts w:ascii="Times New Roman" w:hAnsi="Times New Roman" w:cs="Times New Roman"/>
            <w:sz w:val="28"/>
          </w:rPr>
          <w:instrText>PAGE   \* MERGEFORMAT</w:instrText>
        </w:r>
        <w:r w:rsidRPr="009945F9">
          <w:rPr>
            <w:rFonts w:ascii="Times New Roman" w:hAnsi="Times New Roman" w:cs="Times New Roman"/>
            <w:sz w:val="28"/>
          </w:rPr>
          <w:fldChar w:fldCharType="separate"/>
        </w:r>
        <w:r w:rsidR="002326CA">
          <w:rPr>
            <w:rFonts w:ascii="Times New Roman" w:hAnsi="Times New Roman" w:cs="Times New Roman"/>
            <w:noProof/>
            <w:sz w:val="28"/>
          </w:rPr>
          <w:t>4</w:t>
        </w:r>
        <w:r w:rsidRPr="009945F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CDDFDC5" w14:textId="77777777" w:rsidR="009945F9" w:rsidRDefault="009945F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30BDA" w14:textId="46333EBB" w:rsidR="008E4368" w:rsidRPr="00A305C6" w:rsidRDefault="008E4368">
    <w:pPr>
      <w:pStyle w:val="af5"/>
      <w:jc w:val="center"/>
      <w:rPr>
        <w:rFonts w:ascii="Times New Roman" w:hAnsi="Times New Roman" w:cs="Times New Roman"/>
        <w:sz w:val="20"/>
        <w:szCs w:val="20"/>
      </w:rPr>
    </w:pPr>
  </w:p>
  <w:p w14:paraId="3FE9F23F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269"/>
    <w:multiLevelType w:val="hybridMultilevel"/>
    <w:tmpl w:val="9D9E35AA"/>
    <w:lvl w:ilvl="0" w:tplc="6CDC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73075F"/>
    <w:multiLevelType w:val="multilevel"/>
    <w:tmpl w:val="35B0EA68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266A0"/>
    <w:rsid w:val="0003548F"/>
    <w:rsid w:val="00036DEB"/>
    <w:rsid w:val="000376B1"/>
    <w:rsid w:val="00042D1D"/>
    <w:rsid w:val="00047DC9"/>
    <w:rsid w:val="00067FE1"/>
    <w:rsid w:val="00071412"/>
    <w:rsid w:val="00083784"/>
    <w:rsid w:val="00083C7C"/>
    <w:rsid w:val="000875D6"/>
    <w:rsid w:val="000C1742"/>
    <w:rsid w:val="000C1F4E"/>
    <w:rsid w:val="000D4D9B"/>
    <w:rsid w:val="000E3E6B"/>
    <w:rsid w:val="000F0EED"/>
    <w:rsid w:val="000F2506"/>
    <w:rsid w:val="000F2966"/>
    <w:rsid w:val="000F73F7"/>
    <w:rsid w:val="00103783"/>
    <w:rsid w:val="0011180F"/>
    <w:rsid w:val="00146797"/>
    <w:rsid w:val="001600C9"/>
    <w:rsid w:val="00160567"/>
    <w:rsid w:val="00162EEF"/>
    <w:rsid w:val="0016625B"/>
    <w:rsid w:val="00170874"/>
    <w:rsid w:val="00172781"/>
    <w:rsid w:val="001905D9"/>
    <w:rsid w:val="001907C4"/>
    <w:rsid w:val="00194DB7"/>
    <w:rsid w:val="001A1529"/>
    <w:rsid w:val="001C1051"/>
    <w:rsid w:val="001C7DB8"/>
    <w:rsid w:val="001D0F89"/>
    <w:rsid w:val="001D4106"/>
    <w:rsid w:val="001D5DCC"/>
    <w:rsid w:val="001E0D84"/>
    <w:rsid w:val="002054CD"/>
    <w:rsid w:val="00206018"/>
    <w:rsid w:val="00214B3F"/>
    <w:rsid w:val="002310CD"/>
    <w:rsid w:val="002326CA"/>
    <w:rsid w:val="00237D9D"/>
    <w:rsid w:val="00241101"/>
    <w:rsid w:val="00257C3B"/>
    <w:rsid w:val="00265F04"/>
    <w:rsid w:val="00270836"/>
    <w:rsid w:val="00293D98"/>
    <w:rsid w:val="002A3007"/>
    <w:rsid w:val="002A5C1D"/>
    <w:rsid w:val="002B0FBB"/>
    <w:rsid w:val="002C0978"/>
    <w:rsid w:val="002E3252"/>
    <w:rsid w:val="002E3B09"/>
    <w:rsid w:val="002F6217"/>
    <w:rsid w:val="002F7C0A"/>
    <w:rsid w:val="00322F62"/>
    <w:rsid w:val="00341195"/>
    <w:rsid w:val="0035699D"/>
    <w:rsid w:val="00360F75"/>
    <w:rsid w:val="003616A9"/>
    <w:rsid w:val="0036776C"/>
    <w:rsid w:val="00374A61"/>
    <w:rsid w:val="00383D57"/>
    <w:rsid w:val="00387C1B"/>
    <w:rsid w:val="00393AFF"/>
    <w:rsid w:val="003A01B3"/>
    <w:rsid w:val="003A7019"/>
    <w:rsid w:val="003C0769"/>
    <w:rsid w:val="003C14C2"/>
    <w:rsid w:val="003D115C"/>
    <w:rsid w:val="003D1BE7"/>
    <w:rsid w:val="003D5E76"/>
    <w:rsid w:val="003D67C3"/>
    <w:rsid w:val="003E0B6E"/>
    <w:rsid w:val="003E2069"/>
    <w:rsid w:val="003E7454"/>
    <w:rsid w:val="003F597B"/>
    <w:rsid w:val="00400717"/>
    <w:rsid w:val="004020C8"/>
    <w:rsid w:val="00407F6E"/>
    <w:rsid w:val="00410A70"/>
    <w:rsid w:val="00413C7F"/>
    <w:rsid w:val="00444AEF"/>
    <w:rsid w:val="00446872"/>
    <w:rsid w:val="00452B99"/>
    <w:rsid w:val="004552EC"/>
    <w:rsid w:val="004666C8"/>
    <w:rsid w:val="00476F44"/>
    <w:rsid w:val="0048165F"/>
    <w:rsid w:val="00490432"/>
    <w:rsid w:val="00491F9D"/>
    <w:rsid w:val="00492A41"/>
    <w:rsid w:val="004B77FA"/>
    <w:rsid w:val="004D1C59"/>
    <w:rsid w:val="004D7706"/>
    <w:rsid w:val="004F3FA1"/>
    <w:rsid w:val="00511ED1"/>
    <w:rsid w:val="0051481F"/>
    <w:rsid w:val="0055047C"/>
    <w:rsid w:val="00550F9B"/>
    <w:rsid w:val="00562122"/>
    <w:rsid w:val="005802CE"/>
    <w:rsid w:val="005815C7"/>
    <w:rsid w:val="005900BE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C550B"/>
    <w:rsid w:val="005D589D"/>
    <w:rsid w:val="005F3BDC"/>
    <w:rsid w:val="0062604D"/>
    <w:rsid w:val="00640349"/>
    <w:rsid w:val="00644204"/>
    <w:rsid w:val="00653F9B"/>
    <w:rsid w:val="00661971"/>
    <w:rsid w:val="00672550"/>
    <w:rsid w:val="0067406D"/>
    <w:rsid w:val="00680496"/>
    <w:rsid w:val="00683DA0"/>
    <w:rsid w:val="00684C55"/>
    <w:rsid w:val="00684C8E"/>
    <w:rsid w:val="006878FE"/>
    <w:rsid w:val="006B7470"/>
    <w:rsid w:val="006C0229"/>
    <w:rsid w:val="006C11DD"/>
    <w:rsid w:val="006C7C41"/>
    <w:rsid w:val="006E36D6"/>
    <w:rsid w:val="006F1AB0"/>
    <w:rsid w:val="00717367"/>
    <w:rsid w:val="00732DFE"/>
    <w:rsid w:val="00733343"/>
    <w:rsid w:val="007531BA"/>
    <w:rsid w:val="00755BCE"/>
    <w:rsid w:val="00770702"/>
    <w:rsid w:val="00777151"/>
    <w:rsid w:val="00785385"/>
    <w:rsid w:val="007865FE"/>
    <w:rsid w:val="007959E1"/>
    <w:rsid w:val="00797068"/>
    <w:rsid w:val="007B01A8"/>
    <w:rsid w:val="007D4A4D"/>
    <w:rsid w:val="007F3AEE"/>
    <w:rsid w:val="007F6BA6"/>
    <w:rsid w:val="00800922"/>
    <w:rsid w:val="00802FD3"/>
    <w:rsid w:val="00803259"/>
    <w:rsid w:val="00813BEC"/>
    <w:rsid w:val="00816211"/>
    <w:rsid w:val="00825440"/>
    <w:rsid w:val="00827EF2"/>
    <w:rsid w:val="00842135"/>
    <w:rsid w:val="00842172"/>
    <w:rsid w:val="00850102"/>
    <w:rsid w:val="00873763"/>
    <w:rsid w:val="00876ACA"/>
    <w:rsid w:val="00881AFA"/>
    <w:rsid w:val="00886BFE"/>
    <w:rsid w:val="00894B75"/>
    <w:rsid w:val="008B18C4"/>
    <w:rsid w:val="008B1DCE"/>
    <w:rsid w:val="008B2B94"/>
    <w:rsid w:val="008B5925"/>
    <w:rsid w:val="008D752E"/>
    <w:rsid w:val="008E4368"/>
    <w:rsid w:val="008F44D6"/>
    <w:rsid w:val="008F4BED"/>
    <w:rsid w:val="00907B2E"/>
    <w:rsid w:val="0091142D"/>
    <w:rsid w:val="00921EEA"/>
    <w:rsid w:val="00950D52"/>
    <w:rsid w:val="00957A81"/>
    <w:rsid w:val="00975FCA"/>
    <w:rsid w:val="00985288"/>
    <w:rsid w:val="00985515"/>
    <w:rsid w:val="00986BBE"/>
    <w:rsid w:val="009945F9"/>
    <w:rsid w:val="009C1A5B"/>
    <w:rsid w:val="009C3E22"/>
    <w:rsid w:val="009E3F2A"/>
    <w:rsid w:val="00A04F52"/>
    <w:rsid w:val="00A05F5B"/>
    <w:rsid w:val="00A06A14"/>
    <w:rsid w:val="00A0755F"/>
    <w:rsid w:val="00A1087F"/>
    <w:rsid w:val="00A147AD"/>
    <w:rsid w:val="00A1714A"/>
    <w:rsid w:val="00A23104"/>
    <w:rsid w:val="00A27B94"/>
    <w:rsid w:val="00A305C6"/>
    <w:rsid w:val="00A3695A"/>
    <w:rsid w:val="00A452C5"/>
    <w:rsid w:val="00A464A7"/>
    <w:rsid w:val="00A52B86"/>
    <w:rsid w:val="00A61B19"/>
    <w:rsid w:val="00A75ACC"/>
    <w:rsid w:val="00A807EF"/>
    <w:rsid w:val="00A82329"/>
    <w:rsid w:val="00A93896"/>
    <w:rsid w:val="00AA244F"/>
    <w:rsid w:val="00AA48A0"/>
    <w:rsid w:val="00AA4A24"/>
    <w:rsid w:val="00AB461E"/>
    <w:rsid w:val="00AC72E8"/>
    <w:rsid w:val="00AE16E0"/>
    <w:rsid w:val="00AF3849"/>
    <w:rsid w:val="00AF3B16"/>
    <w:rsid w:val="00AF4A7F"/>
    <w:rsid w:val="00B157B6"/>
    <w:rsid w:val="00B26A3D"/>
    <w:rsid w:val="00B40535"/>
    <w:rsid w:val="00B4307B"/>
    <w:rsid w:val="00B47FF7"/>
    <w:rsid w:val="00B570F7"/>
    <w:rsid w:val="00B60D35"/>
    <w:rsid w:val="00B64090"/>
    <w:rsid w:val="00B664E8"/>
    <w:rsid w:val="00B70D8D"/>
    <w:rsid w:val="00B80265"/>
    <w:rsid w:val="00B903BB"/>
    <w:rsid w:val="00B93FF9"/>
    <w:rsid w:val="00BB6ECA"/>
    <w:rsid w:val="00BE33BF"/>
    <w:rsid w:val="00BF4188"/>
    <w:rsid w:val="00BF58D3"/>
    <w:rsid w:val="00BF6505"/>
    <w:rsid w:val="00C00B09"/>
    <w:rsid w:val="00C12151"/>
    <w:rsid w:val="00C124CA"/>
    <w:rsid w:val="00C205D2"/>
    <w:rsid w:val="00C25643"/>
    <w:rsid w:val="00C27DF8"/>
    <w:rsid w:val="00C41901"/>
    <w:rsid w:val="00C47F6D"/>
    <w:rsid w:val="00C5144D"/>
    <w:rsid w:val="00C717FB"/>
    <w:rsid w:val="00C74392"/>
    <w:rsid w:val="00C82C70"/>
    <w:rsid w:val="00C8591E"/>
    <w:rsid w:val="00CA0632"/>
    <w:rsid w:val="00CB58A3"/>
    <w:rsid w:val="00CC17EC"/>
    <w:rsid w:val="00CD2136"/>
    <w:rsid w:val="00CE4399"/>
    <w:rsid w:val="00D10CFC"/>
    <w:rsid w:val="00D11CFD"/>
    <w:rsid w:val="00D228D0"/>
    <w:rsid w:val="00D30041"/>
    <w:rsid w:val="00D36F1F"/>
    <w:rsid w:val="00D3773A"/>
    <w:rsid w:val="00D52315"/>
    <w:rsid w:val="00D6435E"/>
    <w:rsid w:val="00D81E35"/>
    <w:rsid w:val="00DA3162"/>
    <w:rsid w:val="00DA47A5"/>
    <w:rsid w:val="00DA495A"/>
    <w:rsid w:val="00DB5BA4"/>
    <w:rsid w:val="00DC7B0E"/>
    <w:rsid w:val="00DD3A4C"/>
    <w:rsid w:val="00DF514D"/>
    <w:rsid w:val="00E00C58"/>
    <w:rsid w:val="00E034D1"/>
    <w:rsid w:val="00E04918"/>
    <w:rsid w:val="00E24C1C"/>
    <w:rsid w:val="00E30D99"/>
    <w:rsid w:val="00E31718"/>
    <w:rsid w:val="00E3465F"/>
    <w:rsid w:val="00E36FBE"/>
    <w:rsid w:val="00E43F4A"/>
    <w:rsid w:val="00E4448E"/>
    <w:rsid w:val="00E44DB5"/>
    <w:rsid w:val="00E51D91"/>
    <w:rsid w:val="00E65976"/>
    <w:rsid w:val="00E728B7"/>
    <w:rsid w:val="00E80800"/>
    <w:rsid w:val="00E86730"/>
    <w:rsid w:val="00E92720"/>
    <w:rsid w:val="00E95483"/>
    <w:rsid w:val="00E95DE8"/>
    <w:rsid w:val="00EA5345"/>
    <w:rsid w:val="00EC01BC"/>
    <w:rsid w:val="00EC031E"/>
    <w:rsid w:val="00EE05C9"/>
    <w:rsid w:val="00EF4C01"/>
    <w:rsid w:val="00F0224F"/>
    <w:rsid w:val="00F32866"/>
    <w:rsid w:val="00F373F0"/>
    <w:rsid w:val="00F52A11"/>
    <w:rsid w:val="00F62E5D"/>
    <w:rsid w:val="00F71CFC"/>
    <w:rsid w:val="00FD1540"/>
    <w:rsid w:val="00FD199E"/>
    <w:rsid w:val="00FF278D"/>
    <w:rsid w:val="327B61D9"/>
    <w:rsid w:val="776C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4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1486-A7D5-4D26-B905-050D8DEC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2021-10-18T13:39:00Z</cp:lastPrinted>
  <dcterms:created xsi:type="dcterms:W3CDTF">2021-10-19T14:05:00Z</dcterms:created>
  <dcterms:modified xsi:type="dcterms:W3CDTF">2021-10-19T14:24:00Z</dcterms:modified>
</cp:coreProperties>
</file>